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DF" w:rsidRPr="004263DF" w:rsidRDefault="004263DF" w:rsidP="004263DF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</w:pPr>
      <w:bookmarkStart w:id="0" w:name="_GoBack"/>
      <w:r w:rsidRPr="004263DF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t>Памятка участника электронных торгов</w:t>
      </w:r>
      <w:bookmarkEnd w:id="0"/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подписания электронных документов на электронной торговой площадке (заявок, ценовых предложений, государственных контрактов и пр.) необходим сертификат ЭЦП. </w:t>
      </w: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ЭЦП обеспечивает: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– юридическую значимость как у собственноручной подписи;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– целостность - подтверждение того, что документ не был изменен в процессе передачи;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– авторство - свидетельство того, что именно вы создали этот документ.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ЭЦП регламентируется следующими нормативно-правовыми актами: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1.   </w:t>
      </w:r>
      <w:hyperlink r:id="rId5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1-ФЗ от 10 января 2002 года</w:t>
        </w:r>
      </w:hyperlink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электронной цифровой подписи"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2.   </w:t>
      </w:r>
      <w:hyperlink r:id="rId6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63-ФЗ </w:t>
        </w:r>
      </w:hyperlink>
      <w:hyperlink r:id="rId7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от 6 апреля 2011</w:t>
        </w:r>
      </w:hyperlink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"Об электронной подписи"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3.   </w:t>
      </w:r>
      <w:hyperlink r:id="rId8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149-ФЗ   </w:t>
        </w:r>
      </w:hyperlink>
      <w:hyperlink r:id="rId9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от 27 июля 2006</w:t>
        </w:r>
      </w:hyperlink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"Об информации, информационных технологиях и защите </w:t>
      </w:r>
      <w:proofErr w:type="spellStart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</w:t>
      </w:r>
      <w:proofErr w:type="spellEnd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4.   </w:t>
      </w:r>
      <w:hyperlink r:id="rId10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210-ФЗ</w:t>
        </w:r>
      </w:hyperlink>
      <w:hyperlink r:id="rId11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 от 27.07.2010</w:t>
        </w:r>
      </w:hyperlink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"Об организации предоставления государственных и муниципальных услуг" -  в части использования электронной подписи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5.   </w:t>
      </w:r>
      <w:hyperlink r:id="rId12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Приказ  ФСБ от 27 декабря 2011 г. N 795</w:t>
        </w:r>
      </w:hyperlink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утверждении  требований к  форме квалифицированного  сертификата  ключа проверки электронной подписи"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263DF" w:rsidRPr="004263DF" w:rsidRDefault="004263DF" w:rsidP="004263DF">
      <w:pPr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Приобретение сертификата электронной цифровой подписи (ЭЦП)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  Оформите онлайн-заявку на сайте www.ca.skbkontur.ru или обратитесь в представительство Удостоверяющего центра в вашем регионе (адрес можно уточнить по телефону 8-800-333-60-03).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  Подготовьте необходимые документы, передайте </w:t>
      </w:r>
      <w:proofErr w:type="gramStart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скан-копии</w:t>
      </w:r>
      <w:proofErr w:type="gramEnd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сервисный центр, оплатите счет.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  После успешной проверки документов предъявите оригиналы и получите сертификат.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документов для предъявления в сервисный центр и получения ЭЦП (если сертификат оформляется на руководителя организации):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– Паспорт;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– Заявление по форме удостоверяющего центра;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</w:t>
      </w:r>
      <w:proofErr w:type="gramStart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Выписка из ЕГРЮЛ (копия, заверенная ИФНС, вашей организацией или нотариально.</w:t>
      </w:r>
      <w:proofErr w:type="gramEnd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Выписка должна быть датирована не позднее полугода на момент ее представления);</w:t>
      </w:r>
      <w:proofErr w:type="gramEnd"/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– Свидетельство или уведомление о постановке на учет в налоговом орган</w:t>
      </w:r>
      <w:proofErr w:type="gramStart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копия, заверенная ИФНС, вашей организацией или нотариально).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Полный перечень документов смотрите на сайте www.ca.skbkontur.ru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Задать любые вопросы вы можете по телефону 8-800-333-60-03. </w:t>
      </w:r>
    </w:p>
    <w:p w:rsidR="004263DF" w:rsidRPr="004263DF" w:rsidRDefault="004263DF" w:rsidP="004263DF">
      <w:pPr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Аккредитация на электронной торговой площадке (ЭТП)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  – На сайте ЭТП заполните </w:t>
      </w:r>
      <w:proofErr w:type="spellStart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аккредитационную</w:t>
      </w:r>
      <w:proofErr w:type="spellEnd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форму, а также заявление на открытие счета, приложите требуемые документы. Перечень документов смотрите на сайте www.ca.skbkontur.ru. 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263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Аккредитационную</w:t>
      </w:r>
      <w:proofErr w:type="spellEnd"/>
      <w:r w:rsidRPr="004263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форму, заявление и документы необходимо подписать ЭЦП!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– Не забудьте подтвердить e-</w:t>
      </w:r>
      <w:proofErr w:type="spellStart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– Получите от ЭТП подтверждение аккредитации в течение 5 рабочих дней;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 – Аккредитация действует в течение трех лет. </w:t>
      </w:r>
    </w:p>
    <w:p w:rsidR="004263DF" w:rsidRPr="004263DF" w:rsidRDefault="004263DF" w:rsidP="004263DF">
      <w:pPr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Подача заявки на участие в аукционе 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Внимательно ознакомьтесь с аукционной документацией;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Перечислите на счет ЭТП сумму в размере обеспечения заявки;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личном кабинете на сайте ЭТП найдите в реестре аукционов тот, который вам нужен, и подайте заявку на участие в нем. Прикрепите все документы, которые потребовал заказчик.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Заявку и документы необходимо подписать ЭЦП!</w:t>
      </w:r>
    </w:p>
    <w:p w:rsidR="004263DF" w:rsidRPr="004263DF" w:rsidRDefault="004263DF" w:rsidP="004263DF">
      <w:pPr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 Участие в торгах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ваша заявка соответствует требованиям заказчика, в час начала аукциона в вашем личном кабинете будет открыт доступ к меню для участия в аукционе.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основном этапе торгов подавайте ценовые предложения, предусматривающие снижение цены контракта в пределах шага аукциона. Это величина от 0,5 до 5% начальной максимальной цены контракта. Следите за временем! Аукцион завершается, если в течение десяти минут цена аукциона не изменилась.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заключительном этапе торгов в течение десяти минут с момента завершения электронного аукциона происходит борьба "за второе место". </w:t>
      </w:r>
      <w:proofErr w:type="gramStart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могут подавать все участники аукциона, кроме предложившего лучшую цену на основном этапе торгов.</w:t>
      </w:r>
      <w:proofErr w:type="gramEnd"/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Каждое ценовое предложение необходимо подписать ЭЦП!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завершении торгов заказчик проверяет соответствие заявок участников озвученным требованиям, и на электронной площадке размещается итоговый протокол аукциона. В него включаются 5 участников, подавших лучшие ценовые предложения. Победителем признается участник, предложивший наименьшую цену.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Нормативно-правовые акты: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hyperlink r:id="rId13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94-ФЗ от 21 июля 2005 года</w:t>
        </w:r>
      </w:hyperlink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 размещении заказов на поставки товаров, выполнение работ, оказание услуг для государственных и муниципальных нужд"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hyperlink r:id="rId14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223-ФЗ от 18 июля 2011 года</w:t>
        </w:r>
      </w:hyperlink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 закупках товаров работ услуг отдельными видами юридических лиц"</w:t>
      </w:r>
    </w:p>
    <w:p w:rsidR="004263DF" w:rsidRPr="004263DF" w:rsidRDefault="004263DF" w:rsidP="004263D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263DF" w:rsidRPr="004263DF" w:rsidRDefault="004263DF" w:rsidP="004263DF">
      <w:pPr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Заключение контракта</w:t>
      </w:r>
    </w:p>
    <w:p w:rsidR="004263DF" w:rsidRPr="004263DF" w:rsidRDefault="004263DF" w:rsidP="004263D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вас признали победителем, вы обязаны заключить контракт.</w:t>
      </w:r>
    </w:p>
    <w:p w:rsidR="004263DF" w:rsidRPr="004263DF" w:rsidRDefault="004263DF" w:rsidP="004263D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получаете проект контракта, подписываете его ЭЦП и в течение 5 дней направляете заказчику. Обратите внимание: могут потребоваться гарантии исполнения контракта и обязательств. После этого вам приходит контракт с подписью заказчика. Контракт заключен. Если победитель уклонился от заключения контракта, к нему применяются штрафные санкции. Он попадает в реестр недобросовестных поставщиков и на два года лишается возможности участвовать в </w:t>
      </w:r>
      <w:proofErr w:type="spellStart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госторгах</w:t>
      </w:r>
      <w:proofErr w:type="spellEnd"/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право заключить контракт переходит к следующему участнику.</w:t>
      </w:r>
    </w:p>
    <w:p w:rsidR="004263DF" w:rsidRPr="004263DF" w:rsidRDefault="004263DF" w:rsidP="004263D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263DF" w:rsidRPr="004263DF" w:rsidRDefault="004263DF" w:rsidP="004263D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3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Желаем успешных торгов и заключения выгодных контрактов!</w:t>
      </w:r>
    </w:p>
    <w:p w:rsidR="004263DF" w:rsidRPr="004263DF" w:rsidRDefault="004263DF" w:rsidP="004263DF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5" w:tgtFrame="_blank" w:history="1">
        <w:r w:rsidRPr="004263DF">
          <w:rPr>
            <w:rFonts w:ascii="Times New Roman" w:eastAsia="Times New Roman" w:hAnsi="Times New Roman" w:cs="Times New Roman"/>
            <w:color w:val="701658"/>
            <w:sz w:val="24"/>
            <w:szCs w:val="24"/>
            <w:u w:val="single"/>
            <w:lang w:eastAsia="ru-RU"/>
          </w:rPr>
          <w:t>Удостоверяющий центр ЗАО "ПФ СКБ Контур"</w:t>
        </w:r>
      </w:hyperlink>
    </w:p>
    <w:p w:rsidR="00455425" w:rsidRDefault="00455425"/>
    <w:sectPr w:rsidR="0045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DF"/>
    <w:rsid w:val="004263DF"/>
    <w:rsid w:val="0045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6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3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263DF"/>
    <w:rPr>
      <w:b/>
      <w:bCs/>
    </w:rPr>
  </w:style>
  <w:style w:type="paragraph" w:styleId="a4">
    <w:name w:val="Normal (Web)"/>
    <w:basedOn w:val="a"/>
    <w:uiPriority w:val="99"/>
    <w:semiHidden/>
    <w:unhideWhenUsed/>
    <w:rsid w:val="004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3DF"/>
  </w:style>
  <w:style w:type="character" w:styleId="a5">
    <w:name w:val="Hyperlink"/>
    <w:basedOn w:val="a0"/>
    <w:uiPriority w:val="99"/>
    <w:semiHidden/>
    <w:unhideWhenUsed/>
    <w:rsid w:val="00426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6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3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263DF"/>
    <w:rPr>
      <w:b/>
      <w:bCs/>
    </w:rPr>
  </w:style>
  <w:style w:type="paragraph" w:styleId="a4">
    <w:name w:val="Normal (Web)"/>
    <w:basedOn w:val="a"/>
    <w:uiPriority w:val="99"/>
    <w:semiHidden/>
    <w:unhideWhenUsed/>
    <w:rsid w:val="0042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3DF"/>
  </w:style>
  <w:style w:type="character" w:styleId="a5">
    <w:name w:val="Hyperlink"/>
    <w:basedOn w:val="a0"/>
    <w:uiPriority w:val="99"/>
    <w:semiHidden/>
    <w:unhideWhenUsed/>
    <w:rsid w:val="00426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70958" TargetMode="External"/><Relationship Id="rId13" Type="http://schemas.openxmlformats.org/officeDocument/2006/relationships/hyperlink" Target="https://normativ.kontur.ru/document?moduleId=1&amp;documentId=1775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81656" TargetMode="External"/><Relationship Id="rId12" Type="http://schemas.openxmlformats.org/officeDocument/2006/relationships/hyperlink" Target="https://normativ.kontur.ru/document?moduleId=1&amp;documentId=19375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81656" TargetMode="External"/><Relationship Id="rId11" Type="http://schemas.openxmlformats.org/officeDocument/2006/relationships/hyperlink" Target="https://normativ.kontur.ru/document?moduleId=1&amp;documentId=192191" TargetMode="External"/><Relationship Id="rId5" Type="http://schemas.openxmlformats.org/officeDocument/2006/relationships/hyperlink" Target="https://normativ.kontur.ru/document?moduleId=1&amp;documentId=113687" TargetMode="External"/><Relationship Id="rId15" Type="http://schemas.openxmlformats.org/officeDocument/2006/relationships/hyperlink" Target="http://www.skbkontur.ru/products/ca" TargetMode="External"/><Relationship Id="rId10" Type="http://schemas.openxmlformats.org/officeDocument/2006/relationships/hyperlink" Target="https://normativ.kontur.ru/document?moduleId=1&amp;documentId=192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70958" TargetMode="External"/><Relationship Id="rId14" Type="http://schemas.openxmlformats.org/officeDocument/2006/relationships/hyperlink" Target="https://normativ.kontur.ru/document?moduleId=1&amp;documentId=19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</dc:creator>
  <cp:lastModifiedBy>ADG</cp:lastModifiedBy>
  <cp:revision>1</cp:revision>
  <dcterms:created xsi:type="dcterms:W3CDTF">2012-09-06T05:06:00Z</dcterms:created>
  <dcterms:modified xsi:type="dcterms:W3CDTF">2012-09-06T05:06:00Z</dcterms:modified>
</cp:coreProperties>
</file>